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C733" w14:textId="55D727F9" w:rsidR="009741D6" w:rsidRPr="00937CE3" w:rsidRDefault="0057121E" w:rsidP="00937CE3">
      <w:pPr>
        <w:jc w:val="center"/>
        <w:rPr>
          <w:rFonts w:ascii="Times New Roman" w:hAnsi="Times New Roman" w:cs="Times New Roman"/>
          <w:b/>
          <w:bCs/>
          <w:sz w:val="40"/>
          <w:szCs w:val="40"/>
        </w:rPr>
      </w:pPr>
      <w:r w:rsidRPr="00937CE3">
        <w:rPr>
          <w:rFonts w:ascii="Times New Roman" w:hAnsi="Times New Roman" w:cs="Times New Roman"/>
          <w:b/>
          <w:bCs/>
          <w:sz w:val="40"/>
          <w:szCs w:val="40"/>
        </w:rPr>
        <w:t>NHÓM CÂU HỎI LIÊN QUAN ĐẾN KARAOKE, VŨ TRƯỜNG</w:t>
      </w:r>
    </w:p>
    <w:p w14:paraId="1EAD1A26" w14:textId="77777777" w:rsidR="00E515A0" w:rsidRDefault="00E515A0" w:rsidP="00E515A0">
      <w:pPr>
        <w:shd w:val="clear" w:color="auto" w:fill="DEEAF6" w:themeFill="accent5" w:themeFillTint="33"/>
        <w:spacing w:after="0" w:line="240" w:lineRule="auto"/>
        <w:ind w:firstLine="630"/>
        <w:jc w:val="both"/>
        <w:rPr>
          <w:rFonts w:ascii="Times New Roman" w:hAnsi="Times New Roman" w:cs="Times New Roman"/>
          <w:b/>
          <w:bCs/>
          <w:sz w:val="28"/>
          <w:szCs w:val="28"/>
          <w:u w:val="single"/>
        </w:rPr>
      </w:pPr>
      <w:r>
        <w:rPr>
          <w:rFonts w:ascii="Times New Roman" w:hAnsi="Times New Roman" w:cs="Times New Roman"/>
          <w:b/>
          <w:bCs/>
          <w:sz w:val="28"/>
          <w:szCs w:val="28"/>
          <w:u w:val="single"/>
        </w:rPr>
        <w:t>Câu 1:</w:t>
      </w:r>
      <w:r>
        <w:rPr>
          <w:rFonts w:ascii="Times New Roman" w:hAnsi="Times New Roman" w:cs="Times New Roman"/>
          <w:b/>
          <w:bCs/>
          <w:sz w:val="28"/>
          <w:szCs w:val="28"/>
        </w:rPr>
        <w:t xml:space="preserve"> </w:t>
      </w:r>
      <w:r>
        <w:rPr>
          <w:rFonts w:ascii="Times New Roman" w:hAnsi="Times New Roman" w:cs="Times New Roman"/>
          <w:sz w:val="28"/>
          <w:szCs w:val="28"/>
        </w:rPr>
        <w:t xml:space="preserve">Karaoke của tôi gồm 2 tầng, có thiết kế sảnh thông tầng đã bao gồm cầu thang thoát hiểm phía sau và phía trước. Vậy cầu thang tại sảnh thông tầng (không bao gồm 2 cầu thang đã kể trên) có bắt buộc làm cầu thang kín không ? </w:t>
      </w:r>
      <w:r>
        <w:rPr>
          <w:rFonts w:ascii="Times New Roman" w:hAnsi="Times New Roman" w:cs="Times New Roman"/>
          <w:i/>
          <w:iCs/>
          <w:sz w:val="28"/>
          <w:szCs w:val="28"/>
        </w:rPr>
        <w:t>(Ông Nguyễn Việt Hoàng)</w:t>
      </w:r>
    </w:p>
    <w:p w14:paraId="71D0EB95" w14:textId="77777777" w:rsidR="00E515A0" w:rsidRDefault="00E515A0" w:rsidP="00E515A0">
      <w:pPr>
        <w:spacing w:after="0" w:line="240" w:lineRule="auto"/>
        <w:ind w:firstLine="630"/>
        <w:jc w:val="both"/>
        <w:rPr>
          <w:rFonts w:ascii="Times New Roman" w:hAnsi="Times New Roman" w:cs="Times New Roman"/>
          <w:b/>
          <w:bCs/>
          <w:i/>
          <w:iCs/>
          <w:sz w:val="28"/>
          <w:szCs w:val="28"/>
        </w:rPr>
      </w:pPr>
      <w:r>
        <w:rPr>
          <w:rFonts w:ascii="Times New Roman" w:hAnsi="Times New Roman" w:cs="Times New Roman"/>
          <w:b/>
          <w:bCs/>
          <w:i/>
          <w:iCs/>
          <w:sz w:val="28"/>
          <w:szCs w:val="28"/>
        </w:rPr>
        <w:t>Trả lời:</w:t>
      </w:r>
    </w:p>
    <w:p w14:paraId="76EAB3C7" w14:textId="77777777" w:rsidR="00E515A0" w:rsidRDefault="00E515A0" w:rsidP="00E515A0">
      <w:pPr>
        <w:shd w:val="clear" w:color="auto" w:fill="FFFFFF" w:themeFill="background1"/>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Đối với công trình theo quy định tại 3.4.16 QCVN 06:2022/BXD đã bố trí đủ thang thoát nạn bảo đảm theo quy định, cho phép bố trí cầu thang bộ loại 2 không dùng để thoát nạn nối từ tầng sảnh tầng 1 lên các tầng trên khi bảo đảm các yêu cầu sau:</w:t>
      </w:r>
    </w:p>
    <w:p w14:paraId="24FFD4DA" w14:textId="77777777" w:rsidR="00E515A0" w:rsidRDefault="00E515A0" w:rsidP="00E515A0">
      <w:pPr>
        <w:shd w:val="clear" w:color="auto" w:fill="FFFFFF" w:themeFill="background1"/>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Sảnh tầng 1 được ngăn cách với các hành lang và các gian phòng liền kề bằng vách ngăn cháy loại 1; các sảnh trên không được bố trí chất cháy.</w:t>
      </w:r>
    </w:p>
    <w:p w14:paraId="059576E8" w14:textId="77777777" w:rsidR="00E515A0" w:rsidRDefault="00E515A0" w:rsidP="00E515A0">
      <w:pPr>
        <w:shd w:val="clear" w:color="auto" w:fill="FFFFFF" w:themeFill="background1"/>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Tại các tầng phía trên, cầu thang bộ loại 2 phải được ngăn cách bằng các vách ngăn cháy loại 1 (GHCL EI 45, cửa trên vách là cửa ngăn cháy loại 2 GHCL EI30) hoặc bộ phận bao che hành lang nối với cầu thang bộ loại 2 là vách ngăn cháy loại 1.</w:t>
      </w:r>
    </w:p>
    <w:p w14:paraId="51FF4F3D" w14:textId="02809950" w:rsidR="00E515A0" w:rsidRDefault="00E515A0" w:rsidP="00E515A0">
      <w:pPr>
        <w:spacing w:after="0" w:line="240" w:lineRule="auto"/>
        <w:ind w:firstLine="630"/>
        <w:jc w:val="both"/>
        <w:rPr>
          <w:rFonts w:ascii="Times New Roman" w:hAnsi="Times New Roman" w:cs="Times New Roman"/>
          <w:i/>
          <w:iCs/>
          <w:sz w:val="28"/>
          <w:szCs w:val="28"/>
        </w:rPr>
      </w:pPr>
      <w:r>
        <w:rPr>
          <w:rFonts w:ascii="Times New Roman" w:hAnsi="Times New Roman" w:cs="Times New Roman"/>
          <w:i/>
          <w:iCs/>
          <w:sz w:val="28"/>
          <w:szCs w:val="28"/>
        </w:rPr>
        <w:t xml:space="preserve">Điều 3.4.16: Trong các nhà có chiều cao PCCC không quá 28 m thuộc các nhóm nguy hiểm cháy theo công năng F1.2, </w:t>
      </w:r>
      <w:r w:rsidRPr="00937CE3">
        <w:rPr>
          <w:rFonts w:ascii="Times New Roman" w:hAnsi="Times New Roman" w:cs="Times New Roman"/>
          <w:b/>
          <w:bCs/>
          <w:i/>
          <w:iCs/>
          <w:color w:val="FF0000"/>
          <w:sz w:val="28"/>
          <w:szCs w:val="28"/>
          <w:highlight w:val="yellow"/>
        </w:rPr>
        <w:t>F2</w:t>
      </w:r>
      <w:r w:rsidRPr="00937CE3">
        <w:rPr>
          <w:rFonts w:ascii="Times New Roman" w:hAnsi="Times New Roman" w:cs="Times New Roman"/>
          <w:b/>
          <w:bCs/>
          <w:i/>
          <w:iCs/>
          <w:color w:val="FF0000"/>
          <w:sz w:val="28"/>
          <w:szCs w:val="28"/>
        </w:rPr>
        <w:t xml:space="preserve"> (trong đó có công trình Karaoke</w:t>
      </w:r>
      <w:r w:rsidRPr="00937CE3">
        <w:rPr>
          <w:rFonts w:ascii="Times New Roman" w:hAnsi="Times New Roman" w:cs="Times New Roman"/>
          <w:b/>
          <w:bCs/>
          <w:i/>
          <w:iCs/>
          <w:color w:val="FF0000"/>
          <w:sz w:val="28"/>
          <w:szCs w:val="28"/>
        </w:rPr>
        <w:t xml:space="preserve"> F2.1</w:t>
      </w:r>
      <w:r>
        <w:rPr>
          <w:rFonts w:ascii="Times New Roman" w:hAnsi="Times New Roman" w:cs="Times New Roman"/>
          <w:b/>
          <w:bCs/>
          <w:i/>
          <w:iCs/>
          <w:sz w:val="28"/>
          <w:szCs w:val="28"/>
        </w:rPr>
        <w:t>)</w:t>
      </w:r>
      <w:r>
        <w:rPr>
          <w:rFonts w:ascii="Times New Roman" w:hAnsi="Times New Roman" w:cs="Times New Roman"/>
          <w:i/>
          <w:iCs/>
          <w:sz w:val="28"/>
          <w:szCs w:val="28"/>
        </w:rPr>
        <w:t>, F3, F4, với bậc chịu lửa I, II và cấp nguy hiểm cháy kết cấu S0, thì cho phép sử dụng các cầu thang bộ loại 2 nối hai tầng trở lên, khi các buồng thang bộ thoát nạn đáp ứng yêu cầu của các tài liệu chuẩn và quy định tại 4.27.</w:t>
      </w:r>
    </w:p>
    <w:p w14:paraId="4A8FB066" w14:textId="77777777" w:rsidR="00E515A0" w:rsidRDefault="00E515A0" w:rsidP="00E515A0">
      <w:pPr>
        <w:spacing w:after="0" w:line="240" w:lineRule="auto"/>
        <w:ind w:firstLine="630"/>
        <w:jc w:val="both"/>
        <w:rPr>
          <w:rFonts w:ascii="Times New Roman" w:hAnsi="Times New Roman" w:cs="Times New Roman"/>
          <w:i/>
          <w:iCs/>
          <w:sz w:val="28"/>
          <w:szCs w:val="28"/>
        </w:rPr>
      </w:pPr>
      <w:r>
        <w:rPr>
          <w:rFonts w:ascii="Times New Roman" w:hAnsi="Times New Roman" w:cs="Times New Roman"/>
          <w:i/>
          <w:iCs/>
          <w:sz w:val="28"/>
          <w:szCs w:val="28"/>
        </w:rPr>
        <w:t>Điều 4.27: Gian phòng, trong đó có bố trí cầu thang bộ loại 2 theo quy định tại 3.4.16, phải được ngăn cách với các hành lang thông với nó và các gian phòng khác bằng các vách ngăn cháy loại 1. Cho phép không ngăn cách gian phóng có cầu thang bộ loại 2 bằng các vách ngăn cháy khi:</w:t>
      </w:r>
    </w:p>
    <w:p w14:paraId="056F1FB6" w14:textId="77777777" w:rsidR="00E515A0" w:rsidRDefault="00E515A0" w:rsidP="00E515A0">
      <w:pPr>
        <w:spacing w:after="0" w:line="240" w:lineRule="auto"/>
        <w:ind w:firstLine="630"/>
        <w:jc w:val="both"/>
        <w:rPr>
          <w:rFonts w:ascii="Times New Roman" w:hAnsi="Times New Roman" w:cs="Times New Roman"/>
          <w:i/>
          <w:iCs/>
          <w:sz w:val="28"/>
          <w:szCs w:val="28"/>
        </w:rPr>
      </w:pPr>
      <w:r>
        <w:rPr>
          <w:rFonts w:ascii="Times New Roman" w:hAnsi="Times New Roman" w:cs="Times New Roman"/>
          <w:i/>
          <w:iCs/>
          <w:sz w:val="28"/>
          <w:szCs w:val="28"/>
        </w:rPr>
        <w:t>- Có trang bị chữa cháy tự động trong toàn bộ nhà;</w:t>
      </w:r>
    </w:p>
    <w:p w14:paraId="132036C0" w14:textId="77777777" w:rsidR="00E515A0" w:rsidRDefault="00E515A0" w:rsidP="00E515A0">
      <w:pPr>
        <w:spacing w:after="0" w:line="240" w:lineRule="auto"/>
        <w:ind w:firstLine="630"/>
        <w:jc w:val="both"/>
        <w:rPr>
          <w:rFonts w:ascii="Times New Roman" w:hAnsi="Times New Roman" w:cs="Times New Roman"/>
          <w:i/>
          <w:iCs/>
          <w:sz w:val="28"/>
          <w:szCs w:val="28"/>
        </w:rPr>
      </w:pPr>
      <w:r>
        <w:rPr>
          <w:rFonts w:ascii="Times New Roman" w:hAnsi="Times New Roman" w:cs="Times New Roman"/>
          <w:i/>
          <w:iCs/>
          <w:sz w:val="28"/>
          <w:szCs w:val="28"/>
        </w:rPr>
        <w:t>- Trong các nhà có chiều cao PCCC không lớn hơn 9 m với diện tích một tầng không quá 300 m2.</w:t>
      </w:r>
    </w:p>
    <w:p w14:paraId="1E6EA884" w14:textId="77777777" w:rsidR="00E515A0" w:rsidRDefault="00E515A0" w:rsidP="00E515A0">
      <w:pPr>
        <w:spacing w:after="0" w:line="240" w:lineRule="auto"/>
        <w:ind w:firstLine="630"/>
        <w:jc w:val="both"/>
        <w:rPr>
          <w:rFonts w:ascii="Times New Roman" w:hAnsi="Times New Roman" w:cs="Times New Roman"/>
          <w:i/>
          <w:iCs/>
          <w:sz w:val="28"/>
          <w:szCs w:val="28"/>
        </w:rPr>
      </w:pPr>
    </w:p>
    <w:p w14:paraId="55E12EFA" w14:textId="77777777" w:rsidR="00E515A0" w:rsidRDefault="00E515A0" w:rsidP="00E515A0">
      <w:pPr>
        <w:shd w:val="clear" w:color="auto" w:fill="D9E2F3" w:themeFill="accent1" w:themeFillTint="33"/>
        <w:spacing w:after="0" w:line="240" w:lineRule="auto"/>
        <w:ind w:firstLine="630"/>
        <w:jc w:val="both"/>
        <w:rPr>
          <w:rFonts w:ascii="Times New Roman" w:hAnsi="Times New Roman" w:cs="Times New Roman"/>
          <w:b/>
          <w:bCs/>
          <w:sz w:val="28"/>
          <w:szCs w:val="28"/>
          <w:u w:val="single"/>
        </w:rPr>
      </w:pPr>
      <w:r>
        <w:rPr>
          <w:rFonts w:ascii="Times New Roman" w:hAnsi="Times New Roman" w:cs="Times New Roman"/>
          <w:b/>
          <w:bCs/>
          <w:sz w:val="28"/>
          <w:szCs w:val="28"/>
          <w:u w:val="single"/>
        </w:rPr>
        <w:t>Câu 2:</w:t>
      </w:r>
    </w:p>
    <w:p w14:paraId="3AD414BF" w14:textId="77777777" w:rsidR="00E515A0" w:rsidRDefault="00E515A0" w:rsidP="00E515A0">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Vật liệu trang trí trong phòng bao gồm : Alu gương, Mica, tấm PVC, gương , led P10 như vậy có phù hợp với tiêu chuẩn PCCC hay không ?</w:t>
      </w:r>
    </w:p>
    <w:p w14:paraId="752CBAC0" w14:textId="77777777" w:rsidR="00E515A0" w:rsidRDefault="00E515A0" w:rsidP="00E515A0">
      <w:pPr>
        <w:spacing w:after="0" w:line="240" w:lineRule="auto"/>
        <w:ind w:firstLine="630"/>
        <w:jc w:val="both"/>
        <w:rPr>
          <w:rFonts w:ascii="Times New Roman" w:hAnsi="Times New Roman" w:cs="Times New Roman"/>
          <w:b/>
          <w:bCs/>
          <w:i/>
          <w:iCs/>
          <w:sz w:val="28"/>
          <w:szCs w:val="28"/>
        </w:rPr>
      </w:pPr>
      <w:r>
        <w:rPr>
          <w:rFonts w:ascii="Times New Roman" w:hAnsi="Times New Roman" w:cs="Times New Roman"/>
          <w:b/>
          <w:bCs/>
          <w:i/>
          <w:iCs/>
          <w:sz w:val="28"/>
          <w:szCs w:val="28"/>
        </w:rPr>
        <w:t>Trả lời:</w:t>
      </w:r>
    </w:p>
    <w:p w14:paraId="50055002"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Về yêu cầu đối với vật liệu hoàn thiện trên đường thoát nạn, gian phòng sử dụng chung:</w:t>
      </w:r>
    </w:p>
    <w:p w14:paraId="76DB4B18"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Chủ đầu tư sử dụng các vật liệu đã được nhà sản xuất công bố hợp chuẩn hoặc thử nghiệm đạt yêu cầu để sử dụng chung cho nhiều công trình, không yêu cầu </w:t>
      </w:r>
      <w:r>
        <w:rPr>
          <w:rFonts w:ascii="Times New Roman" w:hAnsi="Times New Roman" w:cs="Times New Roman"/>
          <w:sz w:val="28"/>
          <w:szCs w:val="28"/>
        </w:rPr>
        <w:lastRenderedPageBreak/>
        <w:t>phải có thử nghiệm tính nguy hiểm cháy cho vật liệu hoàn thiện riêng cho từng công trình.</w:t>
      </w:r>
    </w:p>
    <w:p w14:paraId="55DCC6E9"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Tài liệu thử nghiệm chứng minh vật liệu của các gian phòng hát đối với cơ sở kinh doanh dịch vụ karaoke cần tương ứng với thời điểm cơ sở thẩm duyệt, đưa vào sử dụng.</w:t>
      </w:r>
    </w:p>
    <w:p w14:paraId="11C7C7C4"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Ví dụ: cơ sở đã thẩm duyệt, hoạt động trước thời điểm QCVN 06:2022/BXD có hiệu lực thì chỉ yêu cầu chứng minh là vật liệu khó cháy, không yêu cầu chứng minh cấp nguy hiểm cháy CV1 (tính cháy, tính bắt cháy, khả năng sinh khói, độc tính) theo QCVN 06:2022/BXD.</w:t>
      </w:r>
    </w:p>
    <w:p w14:paraId="38476BFE"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Vật liệu ốp như thế nào thì mới đảm bảo là vật liệu không cháy, khó bắt cháy</w:t>
      </w:r>
    </w:p>
    <w:p w14:paraId="2706B52F"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Theo phụ lục B Quy chuẩn QCVN 06:2022/BXD, các vật liệu sau đây được xếp vào vật liệu không cháy (không cần giấy tờ chứng minh): các vật liệu vô cơ nói chung như bê tông, gạch đất sét nung, gốm, kim loại, khối xây và vữa trát và vật liệu tương tự.</w:t>
      </w:r>
    </w:p>
    <w:p w14:paraId="4761919C"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Ngoài những vật liệu nêu trên, các vật liệu ốp, trang trí lên tường, trần gồm tất các các lớp vật liệu kể từ bức tường gạch trở ra, để xác định tính không cháy, khó bắt cháy thì đều phải có kết quả thử nghiệm mẫu vật liệu  được thực hiện tại các phòng thí nghiệm được Bộ Xây dựng cấp phép đủ điều kiện đánh giá tính nguy hiểm cháy của vật liệu, ví dụ:</w:t>
      </w:r>
    </w:p>
    <w:p w14:paraId="051BD6BB"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Trung tâm Nghiên cứu Ứng dụng Khoa học kỹ thuật phòng cháy chữa cháy - Trường Đại học PCCC.</w:t>
      </w:r>
    </w:p>
    <w:p w14:paraId="18097B3C"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Phòng thí nghiệm phòng chống cháy (LAS-XD 416) thuộc Viện kkhoa học công nghệ xây dựng (IBST);</w:t>
      </w:r>
    </w:p>
    <w:p w14:paraId="3EC96239"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Phòng thí nghiệm và kiểm định vật liệu xây dựng (LAS-XD 1133) thuộc Viện vật liệu xây dựng;</w:t>
      </w:r>
    </w:p>
    <w:p w14:paraId="4EC9EBBD"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Công ty TNHH công nghệ phòng cháy chữa cháy Phương Nam.</w:t>
      </w:r>
    </w:p>
    <w:p w14:paraId="336592FE"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Hoặc các phòng thí nghiệm khác đã được Bộ xây dựng cấp phép.</w:t>
      </w:r>
    </w:p>
    <w:p w14:paraId="5AC4F23D"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Tuy nhiên, cần lưu ý kiểm tra kỹ việc các phòng thí nghiệm được Bộ Xây dựng hoặc Bộ Công an cho phép Danh mục chỉ tiêu thí nghiệm đối với vật liệu gì, tránh trường hợp đưa đi thử nghiệm tại phòng LAB này nhưng không có chức năng thì cũng không đạt.</w:t>
      </w:r>
    </w:p>
    <w:p w14:paraId="2CA50B1E" w14:textId="77777777" w:rsidR="00E515A0" w:rsidRDefault="00E515A0" w:rsidP="00E515A0">
      <w:pPr>
        <w:spacing w:after="0" w:line="240" w:lineRule="auto"/>
        <w:ind w:firstLine="630"/>
        <w:jc w:val="both"/>
        <w:rPr>
          <w:rFonts w:ascii="Times New Roman" w:hAnsi="Times New Roman" w:cs="Times New Roman"/>
          <w:sz w:val="28"/>
          <w:szCs w:val="28"/>
        </w:rPr>
      </w:pPr>
    </w:p>
    <w:p w14:paraId="508DF171" w14:textId="77777777" w:rsidR="00E515A0" w:rsidRDefault="00E515A0" w:rsidP="00E515A0">
      <w:pPr>
        <w:shd w:val="clear" w:color="auto" w:fill="D9E2F3" w:themeFill="accent1" w:themeFillTint="33"/>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Phòng karaoke có diện tích dưới 25m2 ( &lt;15 người) vậy thì chiều mở cửa có bắt buộc từ trong phòng mở ra hành lang hay không ?</w:t>
      </w:r>
    </w:p>
    <w:p w14:paraId="70744960" w14:textId="77777777" w:rsidR="00E515A0" w:rsidRDefault="00E515A0" w:rsidP="00E515A0">
      <w:pPr>
        <w:spacing w:after="0" w:line="240" w:lineRule="auto"/>
        <w:ind w:firstLine="630"/>
        <w:jc w:val="both"/>
        <w:rPr>
          <w:rFonts w:ascii="Times New Roman" w:hAnsi="Times New Roman" w:cs="Times New Roman"/>
          <w:b/>
          <w:bCs/>
          <w:sz w:val="28"/>
          <w:szCs w:val="28"/>
          <w:u w:val="single"/>
        </w:rPr>
      </w:pPr>
      <w:r>
        <w:rPr>
          <w:rFonts w:ascii="Times New Roman" w:hAnsi="Times New Roman" w:cs="Times New Roman"/>
          <w:b/>
          <w:bCs/>
          <w:sz w:val="28"/>
          <w:szCs w:val="28"/>
          <w:u w:val="single"/>
        </w:rPr>
        <w:t>Trả lời:</w:t>
      </w:r>
    </w:p>
    <w:p w14:paraId="382FD319"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Số lượng người lớn nhất trong một gian phòng theo thiết kế đã được chỉ rõ trong hồ sơ thiết kế kỹ thuật. Trường hợp hồ sơ thiết kế không chỉ rõ số lượng người lớn nhất trong một gian phòng thì tính toán theo bảng G.9 Phụ lục G QCVN 06. </w:t>
      </w:r>
    </w:p>
    <w:p w14:paraId="1DC23D3A"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Căn cứ theo quy định tại Điều 3.2.10 QCVN 06:2022/BXD:</w:t>
      </w:r>
    </w:p>
    <w:p w14:paraId="3FB39710"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color w:val="000000"/>
          <w:sz w:val="28"/>
          <w:szCs w:val="28"/>
        </w:rPr>
        <w:lastRenderedPageBreak/>
        <w:t>Các cửa của lối ra thoát nạn và các cửa khác trên đường thoát nạn phải được mở theo chiều lối thoát từ trong nhà ra ngoài.</w:t>
      </w:r>
    </w:p>
    <w:p w14:paraId="67B7151B" w14:textId="77777777" w:rsidR="00E515A0" w:rsidRDefault="00E515A0" w:rsidP="00E515A0">
      <w:pPr>
        <w:pStyle w:val="NormalWeb"/>
        <w:shd w:val="clear" w:color="auto" w:fill="FFFFFF"/>
        <w:spacing w:before="0" w:beforeAutospacing="0" w:after="0" w:afterAutospacing="0"/>
        <w:ind w:firstLine="709"/>
        <w:rPr>
          <w:color w:val="000000"/>
          <w:sz w:val="28"/>
          <w:szCs w:val="28"/>
        </w:rPr>
      </w:pPr>
      <w:r>
        <w:rPr>
          <w:color w:val="000000"/>
          <w:sz w:val="28"/>
          <w:szCs w:val="28"/>
        </w:rPr>
        <w:t>Không quy định chiều mở của các cửa đối với:</w:t>
      </w:r>
    </w:p>
    <w:p w14:paraId="75B193E8" w14:textId="77777777" w:rsidR="00E515A0" w:rsidRDefault="00E515A0" w:rsidP="00E515A0">
      <w:pPr>
        <w:pStyle w:val="NormalWeb"/>
        <w:shd w:val="clear" w:color="auto" w:fill="FFFFFF"/>
        <w:spacing w:before="0" w:beforeAutospacing="0" w:after="0" w:afterAutospacing="0"/>
        <w:ind w:firstLine="709"/>
        <w:rPr>
          <w:color w:val="000000"/>
          <w:sz w:val="28"/>
          <w:szCs w:val="28"/>
        </w:rPr>
      </w:pPr>
      <w:r>
        <w:rPr>
          <w:color w:val="000000"/>
          <w:sz w:val="28"/>
          <w:szCs w:val="28"/>
        </w:rPr>
        <w:t>- Các gian phòng nhóm F1.3 và F1.4;</w:t>
      </w:r>
    </w:p>
    <w:p w14:paraId="38842916" w14:textId="77777777" w:rsidR="00E515A0" w:rsidRDefault="00E515A0" w:rsidP="00E515A0">
      <w:pPr>
        <w:pStyle w:val="NormalWeb"/>
        <w:shd w:val="clear" w:color="auto" w:fill="FFFFFF"/>
        <w:spacing w:before="0" w:beforeAutospacing="0" w:after="0" w:afterAutospacing="0"/>
        <w:ind w:firstLine="709"/>
        <w:rPr>
          <w:color w:val="000000"/>
          <w:sz w:val="28"/>
          <w:szCs w:val="28"/>
        </w:rPr>
      </w:pPr>
      <w:r w:rsidRPr="00E515A0">
        <w:rPr>
          <w:color w:val="FF0000"/>
          <w:sz w:val="28"/>
          <w:szCs w:val="28"/>
          <w:shd w:val="clear" w:color="auto" w:fill="FFFFFF" w:themeFill="background1"/>
        </w:rPr>
        <w:t>- Các gian phòng có mặt đồng thời không quá 15 người</w:t>
      </w:r>
      <w:r>
        <w:rPr>
          <w:color w:val="000000"/>
          <w:sz w:val="28"/>
          <w:szCs w:val="28"/>
        </w:rPr>
        <w:t>, ngoại trừ các gian phòng hạng A hoặc B;</w:t>
      </w:r>
    </w:p>
    <w:p w14:paraId="412909EF" w14:textId="77777777" w:rsidR="00E515A0" w:rsidRDefault="00E515A0" w:rsidP="00E515A0">
      <w:pPr>
        <w:pStyle w:val="NormalWeb"/>
        <w:shd w:val="clear" w:color="auto" w:fill="FFFFFF"/>
        <w:spacing w:before="0" w:beforeAutospacing="0" w:after="0" w:afterAutospacing="0"/>
        <w:ind w:firstLine="709"/>
        <w:rPr>
          <w:color w:val="000000"/>
          <w:sz w:val="28"/>
          <w:szCs w:val="28"/>
        </w:rPr>
      </w:pPr>
      <w:r>
        <w:rPr>
          <w:color w:val="000000"/>
          <w:sz w:val="28"/>
          <w:szCs w:val="28"/>
        </w:rPr>
        <w:t>- Các phòng kho có diện tích không lớn hơn 200 m</w:t>
      </w:r>
      <w:r>
        <w:rPr>
          <w:color w:val="000000"/>
          <w:sz w:val="28"/>
          <w:szCs w:val="28"/>
          <w:vertAlign w:val="superscript"/>
        </w:rPr>
        <w:t>2</w:t>
      </w:r>
      <w:r>
        <w:rPr>
          <w:color w:val="000000"/>
          <w:sz w:val="28"/>
          <w:szCs w:val="28"/>
        </w:rPr>
        <w:t> và không có người làm việc thường xuyên;</w:t>
      </w:r>
    </w:p>
    <w:p w14:paraId="5E6EE09A" w14:textId="77777777" w:rsidR="00E515A0" w:rsidRDefault="00E515A0" w:rsidP="00E515A0">
      <w:pPr>
        <w:pStyle w:val="NormalWeb"/>
        <w:shd w:val="clear" w:color="auto" w:fill="FFFFFF"/>
        <w:spacing w:before="0" w:beforeAutospacing="0" w:after="0" w:afterAutospacing="0"/>
        <w:ind w:firstLine="709"/>
        <w:rPr>
          <w:color w:val="000000"/>
          <w:sz w:val="28"/>
          <w:szCs w:val="28"/>
        </w:rPr>
      </w:pPr>
      <w:r>
        <w:rPr>
          <w:color w:val="000000"/>
          <w:sz w:val="28"/>
          <w:szCs w:val="28"/>
        </w:rPr>
        <w:t>- Các buồng vệ sinh;</w:t>
      </w:r>
    </w:p>
    <w:p w14:paraId="5EAB586C" w14:textId="77777777" w:rsidR="00E515A0" w:rsidRDefault="00E515A0" w:rsidP="00E515A0">
      <w:pPr>
        <w:pStyle w:val="NormalWeb"/>
        <w:shd w:val="clear" w:color="auto" w:fill="FFFFFF"/>
        <w:spacing w:before="0" w:beforeAutospacing="0" w:after="0" w:afterAutospacing="0"/>
        <w:ind w:firstLine="709"/>
        <w:rPr>
          <w:color w:val="000000"/>
          <w:sz w:val="28"/>
          <w:szCs w:val="28"/>
        </w:rPr>
      </w:pPr>
      <w:r>
        <w:rPr>
          <w:color w:val="000000"/>
          <w:sz w:val="28"/>
          <w:szCs w:val="28"/>
        </w:rPr>
        <w:t>- Các lối ra dẫn vào các chiếu thang của các cầu thang bộ loại 3.</w:t>
      </w:r>
    </w:p>
    <w:p w14:paraId="3A9F5BE5" w14:textId="77777777" w:rsidR="00E515A0" w:rsidRDefault="00E515A0" w:rsidP="00E515A0">
      <w:pPr>
        <w:pStyle w:val="NormalWeb"/>
        <w:shd w:val="clear" w:color="auto" w:fill="FFFFFF"/>
        <w:spacing w:before="0" w:beforeAutospacing="0" w:after="0" w:afterAutospacing="0"/>
        <w:ind w:firstLine="709"/>
        <w:rPr>
          <w:color w:val="000000"/>
          <w:sz w:val="28"/>
          <w:szCs w:val="28"/>
        </w:rPr>
      </w:pPr>
    </w:p>
    <w:p w14:paraId="6E6C1753" w14:textId="77777777" w:rsidR="00E515A0" w:rsidRDefault="00E515A0" w:rsidP="00E515A0">
      <w:pPr>
        <w:shd w:val="clear" w:color="auto" w:fill="D9E2F3" w:themeFill="accent1" w:themeFillTint="33"/>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 xml:space="preserve">Câu 4: </w:t>
      </w:r>
      <w:r>
        <w:rPr>
          <w:rFonts w:ascii="Times New Roman" w:hAnsi="Times New Roman" w:cs="Times New Roman"/>
          <w:sz w:val="28"/>
          <w:szCs w:val="28"/>
        </w:rPr>
        <w:t>Hành lang thoát hiểm của tôi có chiều rộng là 1.8m đối với hành lang có chiều cửa mở ra từ 2 bên (không đối diện nhau) thì chiều rộng thông thuỷ khi qui định cửa mở từ trong phòng ra ngoài có còn đạt tiêu chuẩn PCCC hay không ?</w:t>
      </w:r>
    </w:p>
    <w:p w14:paraId="43C7C12A" w14:textId="77777777" w:rsidR="00E515A0" w:rsidRDefault="00E515A0" w:rsidP="00E515A0">
      <w:pPr>
        <w:spacing w:after="0" w:line="240" w:lineRule="auto"/>
        <w:ind w:firstLine="630"/>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Trả lời: </w:t>
      </w:r>
    </w:p>
    <w:p w14:paraId="614A4564" w14:textId="6E80C6F9" w:rsidR="00E515A0" w:rsidRDefault="00937CE3"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Căn cứ </w:t>
      </w:r>
      <w:r w:rsidR="00E515A0">
        <w:rPr>
          <w:rFonts w:ascii="Times New Roman" w:hAnsi="Times New Roman" w:cs="Times New Roman"/>
          <w:sz w:val="28"/>
          <w:szCs w:val="28"/>
        </w:rPr>
        <w:t>Điều 3.3.5 QCVN 06:2022/BXD</w:t>
      </w:r>
    </w:p>
    <w:p w14:paraId="7955050F"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Khi các cánh cửa đi của gian phòng mở nhô ra hành lang, thì chiều rộng của đường thoát nạn theo hành lang được lấy bằng chiều rộng thông thủy của hành lang trừ đi: </w:t>
      </w:r>
    </w:p>
    <w:p w14:paraId="4DB01AB1"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Một nửa chiều rộng phần nhô ra của cánh cửa (tính cho cửa nhô ra nhiều nhất) - khi cửa được bố trí một bên hành lang;</w:t>
      </w:r>
    </w:p>
    <w:p w14:paraId="77FCD715" w14:textId="77777777" w:rsidR="00E515A0" w:rsidRDefault="00E515A0" w:rsidP="00E515A0">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Cả chiều rộng phần nhô ra của cánh cửa (tính cho cửa nhô ra nhiều nhất) - khi các cửa được bố trí hai bên hành lang;</w:t>
      </w:r>
    </w:p>
    <w:p w14:paraId="49314925" w14:textId="77777777" w:rsidR="0057121E" w:rsidRDefault="0057121E"/>
    <w:sectPr w:rsidR="00571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10"/>
    <w:rsid w:val="00137510"/>
    <w:rsid w:val="0057121E"/>
    <w:rsid w:val="00937CE3"/>
    <w:rsid w:val="009741D6"/>
    <w:rsid w:val="009748B7"/>
    <w:rsid w:val="00E5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7A5D"/>
  <w15:chartTrackingRefBased/>
  <w15:docId w15:val="{68913455-D36E-4FD0-B678-0960AF1C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5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Dang Quoc</dc:creator>
  <cp:keywords/>
  <dc:description/>
  <cp:lastModifiedBy>Nhan Dang Quoc</cp:lastModifiedBy>
  <cp:revision>4</cp:revision>
  <dcterms:created xsi:type="dcterms:W3CDTF">2023-05-09T15:44:00Z</dcterms:created>
  <dcterms:modified xsi:type="dcterms:W3CDTF">2023-05-09T15:46:00Z</dcterms:modified>
</cp:coreProperties>
</file>